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F35F" w14:textId="77777777" w:rsidR="004866F0" w:rsidRPr="004866F0" w:rsidRDefault="004866F0" w:rsidP="004866F0">
      <w:pPr>
        <w:jc w:val="center"/>
        <w:rPr>
          <w:b/>
          <w:bCs/>
          <w:sz w:val="36"/>
          <w:szCs w:val="36"/>
          <w:u w:val="single"/>
        </w:rPr>
      </w:pPr>
      <w:r w:rsidRPr="004866F0">
        <w:rPr>
          <w:b/>
          <w:bCs/>
          <w:sz w:val="36"/>
          <w:szCs w:val="36"/>
          <w:u w:val="single"/>
        </w:rPr>
        <w:t>Solicitud de información sobre buques militares marroquíes frente a Ceuta</w:t>
      </w:r>
    </w:p>
    <w:p w14:paraId="092442D4" w14:textId="77777777" w:rsidR="004866F0" w:rsidRPr="004866F0" w:rsidRDefault="004866F0" w:rsidP="004866F0">
      <w:pPr>
        <w:jc w:val="center"/>
        <w:rPr>
          <w:b/>
          <w:bCs/>
          <w:sz w:val="36"/>
          <w:szCs w:val="36"/>
          <w:u w:val="single"/>
        </w:rPr>
      </w:pPr>
      <w:r w:rsidRPr="004866F0">
        <w:rPr>
          <w:b/>
          <w:bCs/>
          <w:sz w:val="36"/>
          <w:szCs w:val="36"/>
          <w:u w:val="single"/>
        </w:rPr>
        <w:t>AL MINISTERIO DE DEFENSA</w:t>
      </w:r>
      <w:r w:rsidRPr="004866F0">
        <w:rPr>
          <w:b/>
          <w:bCs/>
          <w:sz w:val="36"/>
          <w:szCs w:val="36"/>
          <w:u w:val="single"/>
        </w:rPr>
        <w:br/>
        <w:t>Unidad de Información de Transparencia</w:t>
      </w:r>
    </w:p>
    <w:p w14:paraId="45C0CCA5" w14:textId="77777777" w:rsidR="004866F0" w:rsidRDefault="004866F0" w:rsidP="004866F0">
      <w:pPr>
        <w:jc w:val="both"/>
      </w:pPr>
    </w:p>
    <w:p w14:paraId="4F248526" w14:textId="2C905E84" w:rsidR="004866F0" w:rsidRPr="004866F0" w:rsidRDefault="004866F0" w:rsidP="004866F0">
      <w:pPr>
        <w:ind w:firstLine="708"/>
        <w:jc w:val="both"/>
      </w:pPr>
      <w:r w:rsidRPr="004866F0">
        <w:t xml:space="preserve">D.ª SUSANA ROMÁN BERNET, en nombre y representación de la </w:t>
      </w:r>
      <w:r w:rsidRPr="004866F0">
        <w:rPr>
          <w:b/>
          <w:bCs/>
        </w:rPr>
        <w:t>ASOCIACIÓN SALVEMOS CEUTA</w:t>
      </w:r>
      <w:r w:rsidRPr="004866F0">
        <w:t>,</w:t>
      </w:r>
      <w:r>
        <w:t xml:space="preserve"> con CIF G-05694526 Y domicilio a efectos de notificaciones en Pasaje Mina s/n, Entreplanta, 51001-Ceuta,</w:t>
      </w:r>
      <w:r w:rsidRPr="004866F0">
        <w:t xml:space="preserve"> en su condición de </w:t>
      </w:r>
      <w:proofErr w:type="gramStart"/>
      <w:r w:rsidRPr="004866F0">
        <w:t>Presidenta</w:t>
      </w:r>
      <w:proofErr w:type="gramEnd"/>
      <w:r w:rsidRPr="004866F0">
        <w:t xml:space="preserve"> conforme al acta fundacional de 14 de septiembre de 2026, comparece y EXPONE:</w:t>
      </w:r>
    </w:p>
    <w:p w14:paraId="4714DD3E" w14:textId="77777777" w:rsidR="004866F0" w:rsidRPr="004866F0" w:rsidRDefault="004866F0" w:rsidP="004866F0">
      <w:pPr>
        <w:jc w:val="center"/>
      </w:pPr>
      <w:r w:rsidRPr="004866F0">
        <w:rPr>
          <w:b/>
          <w:bCs/>
        </w:rPr>
        <w:t>Objeto y antecedentes</w:t>
      </w:r>
    </w:p>
    <w:p w14:paraId="06787695" w14:textId="77777777" w:rsidR="004866F0" w:rsidRPr="004866F0" w:rsidRDefault="004866F0" w:rsidP="004866F0">
      <w:pPr>
        <w:jc w:val="both"/>
      </w:pPr>
      <w:r w:rsidRPr="004866F0">
        <w:rPr>
          <w:b/>
          <w:bCs/>
          <w:u w:val="single"/>
        </w:rPr>
        <w:t>Primero.</w:t>
      </w:r>
      <w:r w:rsidRPr="004866F0">
        <w:t xml:space="preserve"> Se solicita acceso a información y documentación ya existente sobre la presencia y actuación de buques militares marroquíes en el entorno marítimo de Ceuta entre el 30 de julio y el 16 de octubre de 2026, con especial referencia a los episodios situados por las informaciones periodísticas a finales de julio, primeros días de agosto y el 7 de septiembre de 2026. La finalidad es conocer los hechos oficialmente constatados y la respuesta de las autoridades españolas.</w:t>
      </w:r>
    </w:p>
    <w:p w14:paraId="5669EA8D" w14:textId="77777777" w:rsidR="004866F0" w:rsidRPr="004866F0" w:rsidRDefault="004866F0" w:rsidP="004866F0">
      <w:pPr>
        <w:jc w:val="both"/>
      </w:pPr>
      <w:r w:rsidRPr="004866F0">
        <w:rPr>
          <w:b/>
          <w:bCs/>
          <w:u w:val="single"/>
        </w:rPr>
        <w:t>Segundo.</w:t>
      </w:r>
      <w:r w:rsidRPr="004866F0">
        <w:t xml:space="preserve"> El diario El País publicó el 12 de octubre de 2026 una información sobre la entrada de una fragata y patrulleras marroquíes en aguas de Ceuta coincidiendo con los acontecimientos de finales de julio y primeros días de agosto. Reuters recogió ese mismo día declaraciones del </w:t>
      </w:r>
      <w:proofErr w:type="gramStart"/>
      <w:r w:rsidRPr="004866F0">
        <w:t>Presidente</w:t>
      </w:r>
      <w:proofErr w:type="gramEnd"/>
      <w:r w:rsidRPr="004866F0">
        <w:t xml:space="preserve"> del Gobierno relativas a la entrada de buques marroquíes y a los contactos entre las Armadas de ambos países. Se invocan estas publicaciones como antecedentes que justifican la solicitud, sin asumir como acreditados todos sus detalles o valoraciones.</w:t>
      </w:r>
    </w:p>
    <w:p w14:paraId="3857F472" w14:textId="77777777" w:rsidR="004866F0" w:rsidRPr="004866F0" w:rsidRDefault="004866F0" w:rsidP="004866F0">
      <w:pPr>
        <w:jc w:val="both"/>
      </w:pPr>
      <w:r w:rsidRPr="0076096E">
        <w:rPr>
          <w:b/>
          <w:bCs/>
          <w:u w:val="single"/>
        </w:rPr>
        <w:t>Tercero.</w:t>
      </w:r>
      <w:r w:rsidRPr="004866F0">
        <w:t xml:space="preserve"> Libertad Digital publicó el 15 de octubre de 2026 una noticia que sitúa otro episodio el 7 de septiembre de 2026, atribuido a la fragata Sultan Moulay Ismail, numeral F-614, y referido a una posición AIS de las 10:10 horas, según el medio, a unos 15 kilómetros de Ceuta. Estos extremos precisan contraste oficial. La fecha de publicación no equivale a la del supuesto incidente: esta Asociación no afirma que el 15 de octubre se produjera una nueva incursión.</w:t>
      </w:r>
    </w:p>
    <w:p w14:paraId="21498F5C" w14:textId="77777777" w:rsidR="004866F0" w:rsidRPr="004866F0" w:rsidRDefault="004866F0" w:rsidP="004866F0">
      <w:pPr>
        <w:jc w:val="both"/>
      </w:pPr>
      <w:r w:rsidRPr="0076096E">
        <w:rPr>
          <w:b/>
          <w:bCs/>
          <w:u w:val="single"/>
        </w:rPr>
        <w:t>Cuarto.</w:t>
      </w:r>
      <w:r w:rsidRPr="004866F0">
        <w:t xml:space="preserve"> La proximidad a la costa, por sí sola, no permite determinar la situación jurídica de un buque. Resulta necesario conocer la posición, las líneas de base y la delimitación aplicable, la derrota seguida y el régimen de navegación que las autoridades españolas consideraron concurrente, incluido, en su caso, el paso inocente o el paso en tránsito por el Estrecho. No se presupone que toda navegación de un buque militar extranjero requiera autorización ni que constituya automáticamente una vulneración de la soberanía.</w:t>
      </w:r>
    </w:p>
    <w:p w14:paraId="1E0D7D03" w14:textId="77777777" w:rsidR="004866F0" w:rsidRPr="004866F0" w:rsidRDefault="004866F0" w:rsidP="004866F0">
      <w:pPr>
        <w:jc w:val="both"/>
      </w:pPr>
      <w:r w:rsidRPr="0076096E">
        <w:rPr>
          <w:b/>
          <w:bCs/>
          <w:u w:val="single"/>
        </w:rPr>
        <w:t>Quinto.</w:t>
      </w:r>
      <w:r w:rsidRPr="004866F0">
        <w:t xml:space="preserve"> La seguridad de Ceuta y la protección de sus espacios marítimos justifican un interés público concreto en conocer la actuación estatal. La información solicitada permitirá distinguir los hechos constatados de las interpretaciones periodísticas y ofrecer a la ciudadanía una explicación basada en documentos oficiales.</w:t>
      </w:r>
    </w:p>
    <w:p w14:paraId="0681A599" w14:textId="77777777" w:rsidR="004866F0" w:rsidRPr="004866F0" w:rsidRDefault="004866F0" w:rsidP="0076096E">
      <w:pPr>
        <w:jc w:val="center"/>
      </w:pPr>
      <w:r w:rsidRPr="004866F0">
        <w:rPr>
          <w:b/>
          <w:bCs/>
        </w:rPr>
        <w:t>Fundamento y alcance del acceso</w:t>
      </w:r>
    </w:p>
    <w:p w14:paraId="36BA9954" w14:textId="77777777" w:rsidR="004866F0" w:rsidRPr="004866F0" w:rsidRDefault="004866F0" w:rsidP="004866F0">
      <w:pPr>
        <w:jc w:val="both"/>
      </w:pPr>
      <w:r w:rsidRPr="004866F0">
        <w:t xml:space="preserve">La solicitud se formula al amparo del artículo 105.b) de la Constitución y de los artículos 12 y siguientes de la Ley 19/2013, de 9 de diciembre. Se dirige a Defensa por el carácter militar de las </w:t>
      </w:r>
      <w:r w:rsidRPr="004866F0">
        <w:lastRenderedPageBreak/>
        <w:t>unidades y actuaciones descritas. Los artículos 15 y 16 de la Ley Orgánica 5/2005, de la Defensa Nacional, enmarcan las misiones de las Fuerzas Armadas y la vigilancia de los espacios marítimos.</w:t>
      </w:r>
    </w:p>
    <w:p w14:paraId="2F98EE94" w14:textId="77777777" w:rsidR="004866F0" w:rsidRPr="004866F0" w:rsidRDefault="004866F0" w:rsidP="004866F0">
      <w:pPr>
        <w:jc w:val="both"/>
      </w:pPr>
      <w:r w:rsidRPr="004866F0">
        <w:t>La Convención de las Naciones Unidas sobre el Derecho del Mar exige atender, entre otros extremos, a la delimitación entre costas próximas, al régimen del paso y a la conducta del buque. Sus artículos 15, 17 a 19, 30 y 37 a 44 ofrecen el marco de referencia para solicitar los criterios ya documentados por la Administración, sin pedir la elaboración de un dictamen jurídico nuevo.</w:t>
      </w:r>
    </w:p>
    <w:p w14:paraId="19056D0C" w14:textId="77777777" w:rsidR="004866F0" w:rsidRPr="004866F0" w:rsidRDefault="004866F0" w:rsidP="004866F0">
      <w:pPr>
        <w:jc w:val="both"/>
      </w:pPr>
      <w:r w:rsidRPr="004866F0">
        <w:t>Se solicitan documentos y datos que obren en poder de la Administración, no una investigación nueva ni la confección de un informe a medida. Se acepta su entrega en el formato disponible y mediante acceso parcial. No se requiere revelar capacidades de detección, reglas de enfrentamiento, claves, fuentes de inteligencia o despliegues futuros. Cualquier restricción deberá identificar su fundamento y justificar su aplicación al contenido afectado, con respeto a los regímenes especiales que legalmente procedan.</w:t>
      </w:r>
    </w:p>
    <w:p w14:paraId="00353191" w14:textId="77777777" w:rsidR="004866F0" w:rsidRPr="004866F0" w:rsidRDefault="004866F0" w:rsidP="0076096E">
      <w:pPr>
        <w:jc w:val="center"/>
      </w:pPr>
      <w:r w:rsidRPr="004866F0">
        <w:rPr>
          <w:b/>
          <w:bCs/>
        </w:rPr>
        <w:t>Información y documentación solicitadas</w:t>
      </w:r>
    </w:p>
    <w:p w14:paraId="13BB30BD" w14:textId="77777777" w:rsidR="004866F0" w:rsidRPr="004866F0" w:rsidRDefault="004866F0" w:rsidP="004866F0">
      <w:pPr>
        <w:jc w:val="both"/>
      </w:pPr>
      <w:r w:rsidRPr="004866F0">
        <w:t>1. Registros o relaciones existentes de detecciones e incidentes relativos a buques militares marroquíes en el entorno marítimo de Ceuta durante el periodo indicado. Para cada episodio, acceso a los datos disponibles sobre fecha, franja horaria, identificación del buque y zona de navegación; y a la constancia documental de si fue situado dentro o fuera del mar territorial español. Se admite localización aproximada cuando la precisión deba protegerse.</w:t>
      </w:r>
    </w:p>
    <w:p w14:paraId="0F498AD2" w14:textId="77777777" w:rsidR="004866F0" w:rsidRPr="004866F0" w:rsidRDefault="004866F0" w:rsidP="004866F0">
      <w:pPr>
        <w:jc w:val="both"/>
      </w:pPr>
      <w:r w:rsidRPr="004866F0">
        <w:t>2. En particular, partes, informes o registros que permitan confirmar, rectificar o descartar los episodios de finales de julio y primeros días de agosto y el atribuido al 7 de septiembre a la fragata Sultan Moulay Ismail F-614. Para este último, se solicita la información disponible que contraste la posición AIS publicada y determine el régimen jurídico del espacio marítimo en que se encontraba. Si no existen registros localizados de alguno de esos episodios, se solicita que se indique expresamente.</w:t>
      </w:r>
    </w:p>
    <w:p w14:paraId="135F5910" w14:textId="77777777" w:rsidR="004866F0" w:rsidRPr="004866F0" w:rsidRDefault="004866F0" w:rsidP="004866F0">
      <w:pPr>
        <w:jc w:val="both"/>
      </w:pPr>
      <w:r w:rsidRPr="004866F0">
        <w:t>3. Documentos existentes sobre la valoración administrativa o jurídica de esos episodios: régimen de navegación considerado aplicable, eventual existencia de autorización, notificación o coordinación previa y constancia de conductas consideradas incompatibles con dicho régimen. Si se calificaron como navegación regular, paso inocente, paso en tránsito o incidente, se solicita acceso al documento que recoja esa calificación y sus fundamentos divulgables.</w:t>
      </w:r>
    </w:p>
    <w:p w14:paraId="4BE87E61" w14:textId="77777777" w:rsidR="004866F0" w:rsidRPr="004866F0" w:rsidRDefault="004866F0" w:rsidP="004866F0">
      <w:pPr>
        <w:jc w:val="both"/>
      </w:pPr>
      <w:r w:rsidRPr="004866F0">
        <w:t>4. Partes y comunicaciones existentes sobre la respuesta española: identificación de las unidades intervinientes cuando sea divulgable, seguimiento o acompañamiento, advertencias, requerimientos de cese o salida y resultado de esas actuaciones. Se solicita igualmente la documentación accesible sobre situaciones de riesgo para la navegación o la población, incluidos eventuales riesgos de colisión, y las medidas adoptadas.</w:t>
      </w:r>
    </w:p>
    <w:p w14:paraId="31452AC8" w14:textId="77777777" w:rsidR="004866F0" w:rsidRPr="004866F0" w:rsidRDefault="004866F0" w:rsidP="004866F0">
      <w:pPr>
        <w:jc w:val="both"/>
      </w:pPr>
      <w:r w:rsidRPr="004866F0">
        <w:t>5. Constancia documental de las comunicaciones realizadas a los responsables de Defensa y a otros departamentos, de la coordinación con Interior y la Delegación del Gobierno en Ceuta y de los contactos con autoridades marroquíes. Respecto de las gestiones diplomáticas, se solicita acceso a los documentos que obren en Defensa y la remisión de la parte restante a Exteriores, si procede; se acepta la entrega de sus datos identificativos o partes divulgables cuando el contenido íntegro esté protegido.</w:t>
      </w:r>
    </w:p>
    <w:p w14:paraId="45871B04" w14:textId="77777777" w:rsidR="004866F0" w:rsidRPr="004866F0" w:rsidRDefault="004866F0" w:rsidP="004866F0">
      <w:pPr>
        <w:jc w:val="both"/>
      </w:pPr>
      <w:r w:rsidRPr="004866F0">
        <w:t xml:space="preserve">6. Informes o conclusiones finales existentes sobre la reiteración o el cese de los episodios, las medidas generales adoptadas para evitar su repetición y la eventual relación documentada con los acontecimientos fronterizos de finales de julio. No se presume esa relación ni se pide una </w:t>
      </w:r>
      <w:r w:rsidRPr="004866F0">
        <w:lastRenderedPageBreak/>
        <w:t>valoración nueva. Se solicita asimismo acceso a las notas o comunicaciones públicas oficiales que hayan explicado estos hechos, con su fecha y enlace exacto, si están publicadas.</w:t>
      </w:r>
    </w:p>
    <w:p w14:paraId="6B24328E" w14:textId="77777777" w:rsidR="004866F0" w:rsidRPr="004866F0" w:rsidRDefault="004866F0" w:rsidP="004866F0">
      <w:pPr>
        <w:jc w:val="both"/>
      </w:pPr>
      <w:r w:rsidRPr="004866F0">
        <w:rPr>
          <w:b/>
          <w:bCs/>
        </w:rPr>
        <w:t>Solicitud</w:t>
      </w:r>
    </w:p>
    <w:p w14:paraId="66B46413" w14:textId="77777777" w:rsidR="004866F0" w:rsidRPr="004866F0" w:rsidRDefault="004866F0" w:rsidP="004866F0">
      <w:pPr>
        <w:jc w:val="both"/>
      </w:pPr>
      <w:r w:rsidRPr="004866F0">
        <w:rPr>
          <w:b/>
          <w:bCs/>
        </w:rPr>
        <w:t>Por lo expuesto, SOLICITA:</w:t>
      </w:r>
    </w:p>
    <w:p w14:paraId="31701BB9" w14:textId="77777777" w:rsidR="004866F0" w:rsidRPr="004866F0" w:rsidRDefault="004866F0" w:rsidP="004866F0">
      <w:pPr>
        <w:jc w:val="both"/>
      </w:pPr>
      <w:r w:rsidRPr="004866F0">
        <w:t>Primero. Que se tramite este escrito como solicitud de acceso a información pública y se facilite por medios electrónicos la documentación indicada, organizada conforme a los seis apartados anteriores en la medida en que su formato lo permita.</w:t>
      </w:r>
    </w:p>
    <w:p w14:paraId="34E4547C" w14:textId="77777777" w:rsidR="004866F0" w:rsidRPr="004866F0" w:rsidRDefault="004866F0" w:rsidP="004866F0">
      <w:pPr>
        <w:jc w:val="both"/>
      </w:pPr>
      <w:r w:rsidRPr="004866F0">
        <w:t>Segundo. Que, respecto de la información que no obre en Defensa, se proceda conforme al artículo 19 de la Ley 19/2013, con remisión al órgano competente cuando se conozca y comunicación a esta Asociación, especialmente en relación con Interior, la Delegación del Gobierno en Ceuta y Exteriores.</w:t>
      </w:r>
    </w:p>
    <w:p w14:paraId="3689EF71" w14:textId="77777777" w:rsidR="004866F0" w:rsidRPr="004866F0" w:rsidRDefault="004866F0" w:rsidP="004866F0">
      <w:pPr>
        <w:jc w:val="both"/>
      </w:pPr>
      <w:r w:rsidRPr="004866F0">
        <w:t>Tercero. Que se resuelva de forma diferenciada sobre cada apartado. Si existe información protegida, se facilite el resto mediante acceso parcial, disociación o supresión de los extremos afectados. Se solicita que toda denegación o inadmisión sea motivada; en caso de clasificación o régimen especial, que se identifiquen su cobertura y alcance en cuanto sean legalmente comunicables. La mera referencia genérica a la defensa o a las relaciones exteriores no debe sustituir la justificación exigible.</w:t>
      </w:r>
    </w:p>
    <w:p w14:paraId="64B38615" w14:textId="77777777" w:rsidR="004866F0" w:rsidRPr="004866F0" w:rsidRDefault="004866F0" w:rsidP="004866F0">
      <w:pPr>
        <w:jc w:val="both"/>
      </w:pPr>
      <w:r w:rsidRPr="004866F0">
        <w:t>Cuarto. Que se notifique resolución expresa dentro del plazo legal, con indicación de las vías de impugnación, y se comuniquen las remisiones, ampliaciones o suspensiones que procedan. Si se remite a información publicada, que se señale su localización concreta y su correspondencia con lo solicitado.</w:t>
      </w:r>
    </w:p>
    <w:p w14:paraId="562BD122" w14:textId="77777777" w:rsidR="004866F0" w:rsidRPr="004866F0" w:rsidRDefault="004866F0" w:rsidP="004866F0">
      <w:pPr>
        <w:jc w:val="both"/>
      </w:pPr>
      <w:r w:rsidRPr="004866F0">
        <w:t>OTROSÍ. Como iniciativa complementaria, se interesa que el Ministerio valore ofrecer una comunicación pública sobre los hechos confirmados y las medidas generales de protección de Ceuta. Esta propuesta no condiciona ni sustituye la resolución de la solicitud de acceso ni exige crear documentación para atenderla.</w:t>
      </w:r>
    </w:p>
    <w:p w14:paraId="6A02E8B4" w14:textId="77777777" w:rsidR="004866F0" w:rsidRPr="0076096E" w:rsidRDefault="004866F0" w:rsidP="004866F0">
      <w:pPr>
        <w:jc w:val="both"/>
        <w:rPr>
          <w:b/>
          <w:bCs/>
          <w:sz w:val="40"/>
          <w:szCs w:val="40"/>
          <w:u w:val="single"/>
        </w:rPr>
      </w:pPr>
      <w:r w:rsidRPr="0076096E">
        <w:rPr>
          <w:b/>
          <w:bCs/>
          <w:sz w:val="40"/>
          <w:szCs w:val="40"/>
          <w:u w:val="single"/>
        </w:rPr>
        <w:t>La ciudadanía de Ceuta merece una respuesta oficial verificable sobre los hechos conocidos y la actuación del Estado para protegerla. La Asociación solicita esa información con respeto a las reservas legalmente justificadas y exige que se facilite todo aquello que pueda ser conocido públicamente.</w:t>
      </w:r>
    </w:p>
    <w:p w14:paraId="5BA1A52B" w14:textId="77777777" w:rsidR="0076096E" w:rsidRDefault="004866F0" w:rsidP="0076096E">
      <w:pPr>
        <w:jc w:val="center"/>
      </w:pPr>
      <w:r w:rsidRPr="004866F0">
        <w:t>En Ceuta, a 16 de octubre de 2026.</w:t>
      </w:r>
    </w:p>
    <w:p w14:paraId="401701AE" w14:textId="77777777" w:rsidR="0076096E" w:rsidRDefault="004866F0" w:rsidP="0076096E">
      <w:pPr>
        <w:jc w:val="center"/>
      </w:pPr>
      <w:r w:rsidRPr="004866F0">
        <w:t xml:space="preserve">Fdo.: </w:t>
      </w:r>
      <w:proofErr w:type="gramStart"/>
      <w:r w:rsidRPr="004866F0">
        <w:t>D.ª</w:t>
      </w:r>
      <w:proofErr w:type="gramEnd"/>
      <w:r w:rsidRPr="004866F0">
        <w:t xml:space="preserve"> Susana Román Bernet</w:t>
      </w:r>
    </w:p>
    <w:p w14:paraId="0CA63C0D" w14:textId="49F48000" w:rsidR="004866F0" w:rsidRPr="004866F0" w:rsidRDefault="004866F0" w:rsidP="0076096E">
      <w:pPr>
        <w:jc w:val="center"/>
      </w:pPr>
      <w:r w:rsidRPr="004866F0">
        <w:t>Presidenta de la Asociación SALVEMOS CEUTA</w:t>
      </w:r>
    </w:p>
    <w:p w14:paraId="605A7F76" w14:textId="77777777" w:rsidR="004866F0" w:rsidRPr="0076096E" w:rsidRDefault="004866F0" w:rsidP="004866F0">
      <w:pPr>
        <w:jc w:val="both"/>
        <w:rPr>
          <w:b/>
          <w:bCs/>
          <w:u w:val="single"/>
        </w:rPr>
      </w:pPr>
      <w:r w:rsidRPr="0076096E">
        <w:rPr>
          <w:b/>
          <w:bCs/>
          <w:u w:val="single"/>
        </w:rPr>
        <w:lastRenderedPageBreak/>
        <w:t>Documentación que se acompañará: acta fundacional y estatutos; identificación y acreditación de la representación de quien presente la solicitud; NIF de la Asociación, si ya ha sido asignado. Las notificaciones se practicarán electrónicamente por el cauce habilitado en la presentación.</w:t>
      </w:r>
    </w:p>
    <w:p w14:paraId="3F882EB5" w14:textId="77777777" w:rsidR="00D51CF6" w:rsidRDefault="00D51CF6" w:rsidP="004866F0">
      <w:pPr>
        <w:jc w:val="both"/>
      </w:pPr>
    </w:p>
    <w:sectPr w:rsidR="00D51C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F0"/>
    <w:rsid w:val="00103CD1"/>
    <w:rsid w:val="001F1C78"/>
    <w:rsid w:val="002D781E"/>
    <w:rsid w:val="004866F0"/>
    <w:rsid w:val="0076096E"/>
    <w:rsid w:val="00762079"/>
    <w:rsid w:val="00896B4C"/>
    <w:rsid w:val="00A26E80"/>
    <w:rsid w:val="00D51CF6"/>
    <w:rsid w:val="00F7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0B52"/>
  <w15:chartTrackingRefBased/>
  <w15:docId w15:val="{F7C410F5-E2A8-4DEB-B054-3F285CFA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6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6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6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6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6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6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6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6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6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6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6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6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66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66F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66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66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66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66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6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6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6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6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6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66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66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66F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6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66F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66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1440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Sonex Bhagwandas Arjandas</dc:creator>
  <cp:keywords/>
  <dc:description/>
  <cp:lastModifiedBy>Sonex Bhagwandas Arjandas</cp:lastModifiedBy>
  <cp:revision>1</cp:revision>
  <dcterms:created xsi:type="dcterms:W3CDTF">2026-10-16T15:50:00Z</dcterms:created>
  <dcterms:modified xsi:type="dcterms:W3CDTF">2026-10-16T16:03:00Z</dcterms:modified>
</cp:coreProperties>
</file>